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8AC1" w14:textId="23A2923A" w:rsidR="00E92840" w:rsidRPr="0034478D" w:rsidRDefault="00E92840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GUIDELINE</w:t>
      </w:r>
      <w:r w:rsidR="00BA1D7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BA1D7D" w:rsidRPr="00BA1D7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</w:t>
      </w:r>
      <w:r w:rsidRPr="00B8083A"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="00B8083A" w:rsidRPr="00B8083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INITIAL</w:t>
      </w:r>
      <w:r w:rsidR="00B8083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INSTRUCTIONS FOR REVIEWING THE CLUB’S TRUST DEED</w:t>
      </w:r>
      <w:r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="007D67CA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[by Nick Birdsey and John Whyte, Lions Club </w:t>
      </w:r>
      <w:r w:rsidR="007C397C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Rangiora</w:t>
      </w:r>
      <w:r w:rsidR="007D67CA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]</w:t>
      </w:r>
      <w:r w:rsidR="007C397C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05AC93BA" w14:textId="77777777" w:rsidR="00E92840" w:rsidRPr="0034478D" w:rsidRDefault="00E92840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8F04AF1" w14:textId="29C5450E" w:rsidR="006C3465" w:rsidRDefault="00E92840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>1.</w:t>
      </w:r>
      <w:r w:rsidR="000F7438">
        <w:rPr>
          <w:rFonts w:ascii="Arial" w:eastAsia="Times New Roman" w:hAnsi="Arial" w:cs="Arial"/>
          <w:kern w:val="0"/>
          <w:sz w:val="24"/>
          <w:szCs w:val="24"/>
          <w14:ligatures w14:val="none"/>
        </w:rPr>
        <w:t>INTRODUCTION</w:t>
      </w:r>
      <w:proofErr w:type="gramStart"/>
      <w:r w:rsidR="000F743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Why</w:t>
      </w:r>
      <w:proofErr w:type="gramEnd"/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do we need to</w:t>
      </w:r>
      <w:r w:rsidR="007D079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do</w:t>
      </w:r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this? There is a requirement by Charities </w:t>
      </w:r>
      <w:proofErr w:type="gramStart"/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Services,</w:t>
      </w:r>
      <w:proofErr w:type="gramEnd"/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that all charities registered with </w:t>
      </w:r>
      <w:proofErr w:type="gramStart"/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them,</w:t>
      </w:r>
      <w:proofErr w:type="gramEnd"/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gramStart"/>
      <w:r w:rsidR="001D32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have </w:t>
      </w:r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to</w:t>
      </w:r>
      <w:proofErr w:type="gramEnd"/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review the charities’ governance procedures every 3 years. </w:t>
      </w:r>
      <w:r w:rsidR="001D32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documents that contain the Club’s governance procedures </w:t>
      </w:r>
      <w:r w:rsidR="00303A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include </w:t>
      </w:r>
      <w:r w:rsidR="00303A02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(</w:t>
      </w:r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a) the Rules document (Constitution) and (b) </w:t>
      </w:r>
      <w:r w:rsidR="001D32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</w:t>
      </w:r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Trust Deed </w:t>
      </w:r>
      <w:r w:rsidR="001D327E">
        <w:rPr>
          <w:rFonts w:ascii="Arial" w:eastAsia="Times New Roman" w:hAnsi="Arial" w:cs="Arial"/>
          <w:kern w:val="0"/>
          <w:sz w:val="24"/>
          <w:szCs w:val="24"/>
          <w14:ligatures w14:val="none"/>
        </w:rPr>
        <w:t>for the Club’s cha</w:t>
      </w:r>
      <w:r w:rsidR="006C346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ritable trust, </w:t>
      </w:r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which</w:t>
      </w:r>
      <w:r w:rsidR="006C346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document</w:t>
      </w:r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sets out “rules” for the running of the Club’s charitable trust. </w:t>
      </w:r>
    </w:p>
    <w:p w14:paraId="6477DD8F" w14:textId="77777777" w:rsidR="006C3465" w:rsidRDefault="006C3465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609715" w14:textId="3933FDC5" w:rsidR="00E92840" w:rsidRDefault="006C3465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2. </w:t>
      </w:r>
      <w:r w:rsidR="00E92840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For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the trust deed</w:t>
      </w:r>
      <w:r w:rsidR="00E92840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0946AA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there</w:t>
      </w:r>
      <w:r w:rsidR="00E92840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have been changes in the relevant law, with the Trusts Act 2019 (“TA19”)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[</w:t>
      </w:r>
      <w:r w:rsidR="00E92840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which replaces the Trust Act 1956] </w:t>
      </w:r>
      <w:r w:rsidR="00E92840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having to be complied with. The trust deed on the Lions website</w:t>
      </w:r>
      <w:r w:rsidR="002150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(Document 3)</w:t>
      </w:r>
      <w:r w:rsidR="00E92840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is an updated trust deed document which is designed to comply with TA19. </w:t>
      </w:r>
      <w:r w:rsidR="005D108E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 “older</w:t>
      </w:r>
      <w:r w:rsidR="007D67CA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”</w:t>
      </w:r>
      <w:r w:rsidR="005D108E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deeds do not comply with TA19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(because they were set up</w:t>
      </w:r>
      <w:r w:rsidR="005B37C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B37C8" w:rsidRPr="006B16BE">
        <w:rPr>
          <w:rFonts w:ascii="Arial" w:eastAsia="Times New Roman" w:hAnsi="Arial" w:cs="Arial"/>
          <w:kern w:val="0"/>
          <w:sz w:val="24"/>
          <w:szCs w:val="24"/>
          <w14:ligatures w14:val="none"/>
        </w:rPr>
        <w:t>some time ago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under the Trust Act 1956) and</w:t>
      </w:r>
      <w:r w:rsidR="005D108E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are outdated in some other ways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. H</w:t>
      </w:r>
      <w:r w:rsidR="005D108E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ence the need for a review to ensure that the trustees </w:t>
      </w:r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know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sufficiently </w:t>
      </w:r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what</w:t>
      </w:r>
      <w:r w:rsidR="005D108E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changes are,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D108E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to enable them to make recommendations to the Club on this topic. Please refer to the Guidance notes for more details on the review/adoption process.</w:t>
      </w:r>
    </w:p>
    <w:p w14:paraId="3E7EE591" w14:textId="32B295A5" w:rsidR="002150EA" w:rsidRPr="0034478D" w:rsidRDefault="002150EA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 short, the review and adoption are necessary for (a) compliance with TA19, and (b) to update the Club’s trust deed to make it “more fit for purpose”.</w:t>
      </w:r>
    </w:p>
    <w:p w14:paraId="2E89152A" w14:textId="77777777" w:rsidR="00E92840" w:rsidRPr="0034478D" w:rsidRDefault="00E92840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79CFCEA" w14:textId="38D607CE" w:rsidR="000946AA" w:rsidRPr="0034478D" w:rsidRDefault="002150EA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  <w:r w:rsidR="00E92840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="000F743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PROCESS: </w:t>
      </w:r>
      <w:r w:rsidR="00E92840"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Guidance Notes are the </w:t>
      </w:r>
      <w:r w:rsidR="005D108E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key to this process</w:t>
      </w:r>
      <w:r w:rsidR="00E92840"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- they are based on a version of the Review work that </w:t>
      </w:r>
      <w:r w:rsidR="007C397C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(</w:t>
      </w:r>
      <w:r w:rsidR="00E92840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I</w:t>
      </w:r>
      <w:r w:rsidR="007C397C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/we) </w:t>
      </w:r>
      <w:r w:rsidR="00E92840"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did for our club. The intention is for the </w:t>
      </w:r>
      <w:r w:rsidR="000946AA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three documents</w:t>
      </w:r>
      <w:r w:rsidR="00E92840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946AA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attached, </w:t>
      </w:r>
      <w:r w:rsidR="005D108E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(</w:t>
      </w:r>
      <w:r w:rsidR="005D108E" w:rsidRPr="0034478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Document</w:t>
      </w:r>
      <w:r w:rsidR="000946AA" w:rsidRPr="0034478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34478D" w:rsidRPr="0034478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(</w:t>
      </w:r>
      <w:r w:rsidR="000946AA" w:rsidRPr="0034478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</w:t>
      </w:r>
      <w:r w:rsidR="0034478D" w:rsidRPr="0034478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)</w:t>
      </w:r>
      <w:r w:rsidR="000946AA" w:rsidRPr="0034478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being the </w:t>
      </w:r>
      <w:r w:rsidR="00E92840" w:rsidRPr="0034478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Guid</w:t>
      </w:r>
      <w:r w:rsidR="000946AA" w:rsidRPr="0034478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eline/</w:t>
      </w:r>
      <w:r w:rsidR="00E92840" w:rsidRPr="0034478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File </w:t>
      </w:r>
      <w:r w:rsidR="005D108E" w:rsidRPr="0034478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Note</w:t>
      </w:r>
      <w:r w:rsidR="005D108E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7D67CA" w:rsidRPr="0034478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Document</w:t>
      </w:r>
      <w:r w:rsidR="000946AA" w:rsidRPr="0034478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34478D" w:rsidRPr="0034478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(</w:t>
      </w:r>
      <w:r w:rsidR="000946AA" w:rsidRPr="0034478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</w:t>
      </w:r>
      <w:r w:rsidR="0034478D" w:rsidRPr="0034478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) </w:t>
      </w:r>
      <w:r w:rsidR="006C3465" w:rsidRPr="0034478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is the</w:t>
      </w:r>
      <w:r w:rsidR="00E92840" w:rsidRPr="0034478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7D67CA" w:rsidRPr="0034478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current Club’s</w:t>
      </w:r>
      <w:r w:rsidR="000946AA" w:rsidRPr="0034478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E92840" w:rsidRPr="0034478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trust </w:t>
      </w:r>
      <w:r w:rsidR="007D67CA" w:rsidRPr="0034478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deed or</w:t>
      </w:r>
      <w:r w:rsidR="000946AA" w:rsidRPr="0034478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similar, </w:t>
      </w:r>
      <w:r w:rsidR="00E92840" w:rsidRPr="001F706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(Deed A)</w:t>
      </w:r>
      <w:r w:rsidR="00E92840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7C397C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and </w:t>
      </w:r>
      <w:r w:rsidR="007C397C" w:rsidRPr="001F706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Document</w:t>
      </w:r>
      <w:r w:rsidR="000946AA" w:rsidRPr="001F706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(3)</w:t>
      </w:r>
      <w:r w:rsidR="001F706B" w:rsidRPr="001F706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which </w:t>
      </w:r>
      <w:r w:rsidR="006C3465" w:rsidRPr="001F706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is the</w:t>
      </w:r>
      <w:r w:rsidR="00E92840" w:rsidRPr="001F706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website </w:t>
      </w:r>
      <w:r w:rsidR="007C397C" w:rsidRPr="001F706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document (</w:t>
      </w:r>
      <w:r w:rsidR="0034478D" w:rsidRPr="001F706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</w:t>
      </w:r>
      <w:r w:rsidR="001F4EF8" w:rsidRPr="001F706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eed B</w:t>
      </w:r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), </w:t>
      </w:r>
      <w:r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>to</w:t>
      </w:r>
      <w:r w:rsidR="00E92840"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form a "system" that can be used or adapted </w:t>
      </w:r>
      <w:r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>for clubs</w:t>
      </w:r>
      <w:r w:rsidR="001F4EF8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 our district</w:t>
      </w:r>
      <w:r w:rsidR="000946AA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The basis for this system is </w:t>
      </w:r>
      <w:r w:rsidR="005D108E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that </w:t>
      </w:r>
      <w:r w:rsidR="00E92840"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</w:t>
      </w:r>
      <w:r w:rsidR="001F4EF8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7D67CA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existing trust</w:t>
      </w:r>
      <w:r w:rsidR="00E92840"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deeds are likely to have similar terms/wording, to both the </w:t>
      </w:r>
      <w:r w:rsidR="006C3465">
        <w:rPr>
          <w:rFonts w:ascii="Arial" w:eastAsia="Times New Roman" w:hAnsi="Arial" w:cs="Arial"/>
          <w:kern w:val="0"/>
          <w:sz w:val="24"/>
          <w:szCs w:val="24"/>
          <w14:ligatures w14:val="none"/>
        </w:rPr>
        <w:t>(</w:t>
      </w:r>
      <w:r w:rsidR="00FC16F9" w:rsidRPr="006B16BE">
        <w:rPr>
          <w:rFonts w:ascii="Arial" w:eastAsia="Times New Roman" w:hAnsi="Arial" w:cs="Arial"/>
          <w:kern w:val="0"/>
          <w:sz w:val="24"/>
          <w:szCs w:val="24"/>
          <w14:ligatures w14:val="none"/>
        </w:rPr>
        <w:t>Generic</w:t>
      </w:r>
      <w:r w:rsidR="006C3465" w:rsidRPr="00FC16F9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/</w:t>
      </w:r>
      <w:r w:rsidR="006C3465">
        <w:rPr>
          <w:rFonts w:ascii="Arial" w:eastAsia="Times New Roman" w:hAnsi="Arial" w:cs="Arial"/>
          <w:kern w:val="0"/>
          <w:sz w:val="24"/>
          <w:szCs w:val="24"/>
          <w14:ligatures w14:val="none"/>
        </w:rPr>
        <w:t>Club)</w:t>
      </w:r>
      <w:r w:rsidR="00E92840"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Trust deed, and our</w:t>
      </w:r>
      <w:r w:rsidR="000946AA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7D67CA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own Club’s</w:t>
      </w:r>
      <w:r w:rsidR="00E92840"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"old" deed. </w:t>
      </w:r>
    </w:p>
    <w:p w14:paraId="3BDE9D2B" w14:textId="77777777" w:rsidR="000946AA" w:rsidRPr="0034478D" w:rsidRDefault="000946AA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257621" w14:textId="0F2040E0" w:rsidR="00E92840" w:rsidRPr="00E92840" w:rsidRDefault="002150EA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="000946AA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="00E92840"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aims in the Guidance Notes are (a) </w:t>
      </w:r>
      <w:proofErr w:type="gramStart"/>
      <w:r w:rsidR="00E92840"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>inform</w:t>
      </w:r>
      <w:proofErr w:type="gramEnd"/>
      <w:r w:rsidR="00E92840"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something of the process (b) using a page numbers version of the "old" deed and a copy of the new "website" deed, with green</w:t>
      </w:r>
      <w:r w:rsidR="00E30FE7">
        <w:rPr>
          <w:rFonts w:ascii="Arial" w:eastAsia="Times New Roman" w:hAnsi="Arial" w:cs="Arial"/>
          <w:kern w:val="0"/>
          <w:sz w:val="24"/>
          <w:szCs w:val="24"/>
          <w14:ligatures w14:val="none"/>
        </w:rPr>
        <w:t>/red</w:t>
      </w:r>
      <w:r w:rsidR="00E92840"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wording to show the differences between the 2 deeds.</w:t>
      </w:r>
    </w:p>
    <w:p w14:paraId="77319AB0" w14:textId="77777777" w:rsidR="00E92840" w:rsidRPr="00E92840" w:rsidRDefault="00E92840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50855D0" w14:textId="6FA4F6C6" w:rsidR="00E92840" w:rsidRPr="00E92840" w:rsidRDefault="002150EA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="00E92840"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Hence, document 2 of the package is Deed A, </w:t>
      </w:r>
      <w:r w:rsidR="00303A0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Club’s </w:t>
      </w:r>
      <w:r w:rsidR="00E92840"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>existing deed</w:t>
      </w:r>
      <w:r w:rsidR="00303A02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E92840"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but page numbered to suit the Guidance notes and</w:t>
      </w:r>
      <w:r w:rsidR="00303A02">
        <w:rPr>
          <w:rFonts w:ascii="Arial" w:eastAsia="Times New Roman" w:hAnsi="Arial" w:cs="Arial"/>
          <w:kern w:val="0"/>
          <w:sz w:val="24"/>
          <w:szCs w:val="24"/>
          <w14:ligatures w14:val="none"/>
        </w:rPr>
        <w:t>;</w:t>
      </w:r>
    </w:p>
    <w:p w14:paraId="6BD0DA69" w14:textId="77777777" w:rsidR="00E92840" w:rsidRPr="00E92840" w:rsidRDefault="00E92840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657E3C8" w14:textId="14F8EF45" w:rsidR="00E92840" w:rsidRPr="00E92840" w:rsidRDefault="002150EA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  <w:r w:rsidR="00E92840"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1F4EF8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D108E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Document 3, </w:t>
      </w:r>
      <w:r w:rsidR="001F4EF8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Deed </w:t>
      </w:r>
      <w:r w:rsidR="000946AA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B is</w:t>
      </w:r>
      <w:r w:rsidR="00E92840"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aforementioned "website new /replacement" deed with the </w:t>
      </w:r>
      <w:r w:rsidR="00E92840" w:rsidRPr="006B16BE">
        <w:rPr>
          <w:rFonts w:ascii="Arial" w:eastAsia="Times New Roman" w:hAnsi="Arial" w:cs="Arial"/>
          <w:kern w:val="0"/>
          <w:sz w:val="24"/>
          <w:szCs w:val="24"/>
          <w14:ligatures w14:val="none"/>
        </w:rPr>
        <w:t>green</w:t>
      </w:r>
      <w:r w:rsidR="00E30FE7" w:rsidRPr="006B16BE">
        <w:rPr>
          <w:rFonts w:ascii="Arial" w:eastAsia="Times New Roman" w:hAnsi="Arial" w:cs="Arial"/>
          <w:kern w:val="0"/>
          <w:sz w:val="24"/>
          <w:szCs w:val="24"/>
          <w14:ligatures w14:val="none"/>
        </w:rPr>
        <w:t>/red</w:t>
      </w:r>
      <w:r w:rsidR="00E92840"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946AA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font word</w:t>
      </w:r>
      <w:r w:rsidR="005D108E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ing</w:t>
      </w:r>
      <w:r w:rsidR="000946AA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</w:t>
      </w:r>
      <w:r w:rsidR="00E92840"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highlight the changes between the </w:t>
      </w:r>
      <w:r w:rsidR="000946AA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Deed A and Deed B</w:t>
      </w:r>
      <w:r w:rsidR="00E92840" w:rsidRPr="00E9284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documents.</w:t>
      </w:r>
    </w:p>
    <w:p w14:paraId="34CA5064" w14:textId="77777777" w:rsidR="00E92840" w:rsidRPr="00E92840" w:rsidRDefault="00E92840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07AD2E9" w14:textId="721F8CA3" w:rsidR="00E92840" w:rsidRPr="0034478D" w:rsidRDefault="002150EA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7</w:t>
      </w:r>
      <w:r w:rsidR="000946AA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How to use the Guideline/File Note to carry out and complete the review: our suggestions are: </w:t>
      </w:r>
    </w:p>
    <w:p w14:paraId="398B4066" w14:textId="76A21977" w:rsidR="000946AA" w:rsidRPr="00743D02" w:rsidRDefault="000946AA" w:rsidP="00E9284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[A]. That a person</w:t>
      </w:r>
      <w:r w:rsidR="0032344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32344E" w:rsidRPr="001F2FCF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or </w:t>
      </w:r>
      <w:r w:rsidR="00E30FE7" w:rsidRPr="001F2FCF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persons</w:t>
      </w:r>
      <w:r w:rsidR="00E30F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E30FE7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designated</w:t>
      </w:r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by the trustees (who logically could be </w:t>
      </w:r>
      <w:r w:rsidR="005D108E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 club</w:t>
      </w:r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gramStart"/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treasurer</w:t>
      </w:r>
      <w:proofErr w:type="gramEnd"/>
      <w:r w:rsidR="005D108E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especially if they have</w:t>
      </w:r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attended the training sessions when these are </w:t>
      </w:r>
      <w:r w:rsidR="00395DE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/or </w:t>
      </w:r>
      <w:r w:rsidR="0016043F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available</w:t>
      </w:r>
      <w:r w:rsidR="0016043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16043F" w:rsidRPr="006B16B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and </w:t>
      </w:r>
      <w:r w:rsidR="00395DE5" w:rsidRPr="006B16BE">
        <w:rPr>
          <w:rFonts w:ascii="Arial" w:eastAsia="Times New Roman" w:hAnsi="Arial" w:cs="Arial"/>
          <w:kern w:val="0"/>
          <w:sz w:val="24"/>
          <w:szCs w:val="24"/>
          <w14:ligatures w14:val="none"/>
        </w:rPr>
        <w:t>some other persons</w:t>
      </w:r>
      <w:r w:rsidR="00395DE5">
        <w:rPr>
          <w:rFonts w:ascii="Arial" w:eastAsia="Times New Roman" w:hAnsi="Arial" w:cs="Arial"/>
          <w:kern w:val="0"/>
          <w:sz w:val="24"/>
          <w:szCs w:val="24"/>
          <w14:ligatures w14:val="none"/>
        </w:rPr>
        <w:t>),</w:t>
      </w:r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reads all </w:t>
      </w:r>
      <w:r w:rsidR="005D108E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three</w:t>
      </w:r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documents</w:t>
      </w:r>
      <w:r w:rsidR="005D108E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and familiarizes themselves with the changes.</w:t>
      </w:r>
      <w:r w:rsidR="0032344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32344E" w:rsidRPr="00743D02">
        <w:rPr>
          <w:rFonts w:ascii="Arial" w:eastAsia="Times New Roman" w:hAnsi="Arial" w:cs="Arial"/>
          <w:kern w:val="0"/>
          <w14:ligatures w14:val="none"/>
        </w:rPr>
        <w:t xml:space="preserve">The Trustees </w:t>
      </w:r>
      <w:r w:rsidR="00F95788" w:rsidRPr="00743D02">
        <w:rPr>
          <w:rFonts w:ascii="Arial" w:eastAsia="Times New Roman" w:hAnsi="Arial" w:cs="Arial"/>
          <w:kern w:val="0"/>
          <w14:ligatures w14:val="none"/>
        </w:rPr>
        <w:t xml:space="preserve">should all read the new trust deed in full, as part of their duties under </w:t>
      </w:r>
      <w:r w:rsidR="00743D02" w:rsidRPr="00743D02">
        <w:rPr>
          <w:rFonts w:ascii="Arial" w:eastAsia="Times New Roman" w:hAnsi="Arial" w:cs="Arial"/>
          <w:kern w:val="0"/>
          <w14:ligatures w14:val="none"/>
        </w:rPr>
        <w:t>clause 10 of that Deed.</w:t>
      </w:r>
    </w:p>
    <w:p w14:paraId="12D7B515" w14:textId="557C1E4A" w:rsidR="000946AA" w:rsidRPr="0034478D" w:rsidRDefault="000946AA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48CD7F0" w14:textId="53F1CAF4" w:rsidR="000946AA" w:rsidRPr="0034478D" w:rsidRDefault="000946AA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[B</w:t>
      </w:r>
      <w:r w:rsidR="005D108E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] The trustees can then meet, the designated person presents to them the differences, to allow a discussion among the trustees on the review.</w:t>
      </w:r>
    </w:p>
    <w:p w14:paraId="71A049AC" w14:textId="77777777" w:rsidR="005D108E" w:rsidRPr="0034478D" w:rsidRDefault="005D108E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DAFED10" w14:textId="014AE081" w:rsidR="005D108E" w:rsidRPr="0034478D" w:rsidRDefault="005D108E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[C] Having carried out the review, the trustees can then consider recommending to the Club that the new deed be adopted as a “restatement” of the terms on which the trust funds/property is held. Please refer to the attached Guideline notes on the process of review.</w:t>
      </w:r>
    </w:p>
    <w:p w14:paraId="234195D5" w14:textId="77777777" w:rsidR="005D108E" w:rsidRPr="0034478D" w:rsidRDefault="005D108E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BF360FB" w14:textId="6B6FD083" w:rsidR="002150EA" w:rsidRDefault="000F7438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CONCLUSION: </w:t>
      </w:r>
    </w:p>
    <w:p w14:paraId="5F010E89" w14:textId="4D46134D" w:rsidR="005D108E" w:rsidRPr="0034478D" w:rsidRDefault="005D108E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We wish you</w:t>
      </w:r>
      <w:r w:rsidR="007D67CA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all the best in this process, our Club has </w:t>
      </w:r>
      <w:r w:rsidR="002150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completed both Stage 1 and Stage 2 of the necessary </w:t>
      </w:r>
      <w:r w:rsidR="007F6E72">
        <w:rPr>
          <w:rFonts w:ascii="Arial" w:eastAsia="Times New Roman" w:hAnsi="Arial" w:cs="Arial"/>
          <w:kern w:val="0"/>
          <w:sz w:val="24"/>
          <w:szCs w:val="24"/>
          <w14:ligatures w14:val="none"/>
        </w:rPr>
        <w:t>procedure</w:t>
      </w:r>
      <w:r w:rsidR="007F6E72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s</w:t>
      </w:r>
      <w:r w:rsidR="007F6E7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="007D67CA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This review stage then, is the essential Stage </w:t>
      </w:r>
      <w:r w:rsidR="006C3465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>1.</w:t>
      </w:r>
      <w:r w:rsidR="007D67CA" w:rsidRPr="003447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Stage 2 is the adoption procedure, which we can also help with.</w:t>
      </w:r>
    </w:p>
    <w:p w14:paraId="02AFF974" w14:textId="77777777" w:rsidR="005D108E" w:rsidRPr="0034478D" w:rsidRDefault="005D108E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EABD9FF" w14:textId="77777777" w:rsidR="000946AA" w:rsidRPr="00E92840" w:rsidRDefault="000946AA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2FA1288" w14:textId="171AEBE5" w:rsidR="00E92840" w:rsidRDefault="004C3271" w:rsidP="00E9284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14:ligatures w14:val="none"/>
        </w:rPr>
        <w:t>Guidelines</w:t>
      </w:r>
      <w:r w:rsidR="006953D7">
        <w:rPr>
          <w:rFonts w:ascii="Arial" w:eastAsia="Times New Roman" w:hAnsi="Arial" w:cs="Arial"/>
          <w:kern w:val="0"/>
          <w:sz w:val="16"/>
          <w:szCs w:val="16"/>
          <w14:ligatures w14:val="none"/>
        </w:rPr>
        <w:t>V2(GuidelineA.</w:t>
      </w:r>
      <w:r w:rsidR="000D0526">
        <w:rPr>
          <w:rFonts w:ascii="Arial" w:eastAsia="Times New Roman" w:hAnsi="Arial" w:cs="Arial"/>
          <w:kern w:val="0"/>
          <w:sz w:val="16"/>
          <w:szCs w:val="16"/>
          <w14:ligatures w14:val="none"/>
        </w:rPr>
        <w:t>V</w:t>
      </w:r>
      <w:r w:rsidR="008D0AB7">
        <w:rPr>
          <w:rFonts w:ascii="Arial" w:eastAsia="Times New Roman" w:hAnsi="Arial" w:cs="Arial"/>
          <w:kern w:val="0"/>
          <w:sz w:val="16"/>
          <w:szCs w:val="16"/>
          <w14:ligatures w14:val="none"/>
        </w:rPr>
        <w:t>5.</w:t>
      </w:r>
      <w:r w:rsidR="00A80AC0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no. </w:t>
      </w:r>
      <w:r w:rsidR="008D0AB7">
        <w:rPr>
          <w:rFonts w:ascii="Arial" w:eastAsia="Times New Roman" w:hAnsi="Arial" w:cs="Arial"/>
          <w:kern w:val="0"/>
          <w:sz w:val="16"/>
          <w:szCs w:val="16"/>
          <w14:ligatures w14:val="none"/>
        </w:rPr>
        <w:t>ital</w:t>
      </w:r>
      <w:r w:rsidR="00C34FA0">
        <w:rPr>
          <w:rFonts w:ascii="Arial" w:eastAsia="Times New Roman" w:hAnsi="Arial" w:cs="Arial"/>
          <w:kern w:val="0"/>
          <w:sz w:val="16"/>
          <w:szCs w:val="16"/>
          <w14:ligatures w14:val="none"/>
        </w:rPr>
        <w:t>ics.21</w:t>
      </w:r>
      <w:r w:rsidR="000D0526">
        <w:rPr>
          <w:rFonts w:ascii="Arial" w:eastAsia="Times New Roman" w:hAnsi="Arial" w:cs="Arial"/>
          <w:kern w:val="0"/>
          <w:sz w:val="16"/>
          <w:szCs w:val="16"/>
          <w14:ligatures w14:val="none"/>
        </w:rPr>
        <w:t>.5.26 RC</w:t>
      </w:r>
    </w:p>
    <w:p w14:paraId="24CED0C2" w14:textId="77777777" w:rsidR="000D0526" w:rsidRPr="004C3271" w:rsidRDefault="000D0526" w:rsidP="00E9284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02AD4EFA" w14:textId="1E273C0F" w:rsidR="00E92840" w:rsidRPr="00E92840" w:rsidRDefault="00E92840" w:rsidP="00E9284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DF146A0" w14:textId="77777777" w:rsidR="000939E4" w:rsidRPr="0034478D" w:rsidRDefault="000939E4">
      <w:pPr>
        <w:rPr>
          <w:rFonts w:ascii="Arial" w:hAnsi="Arial" w:cs="Arial"/>
        </w:rPr>
      </w:pPr>
    </w:p>
    <w:sectPr w:rsidR="000939E4" w:rsidRPr="0034478D" w:rsidSect="0057003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40"/>
    <w:rsid w:val="00027C4E"/>
    <w:rsid w:val="000939E4"/>
    <w:rsid w:val="000946AA"/>
    <w:rsid w:val="000D0526"/>
    <w:rsid w:val="000F7438"/>
    <w:rsid w:val="0016043F"/>
    <w:rsid w:val="001D327E"/>
    <w:rsid w:val="001F2FCF"/>
    <w:rsid w:val="001F4EF8"/>
    <w:rsid w:val="001F706B"/>
    <w:rsid w:val="002150EA"/>
    <w:rsid w:val="00253FD1"/>
    <w:rsid w:val="00303A02"/>
    <w:rsid w:val="0032344E"/>
    <w:rsid w:val="0034478D"/>
    <w:rsid w:val="00370CAF"/>
    <w:rsid w:val="00395DE5"/>
    <w:rsid w:val="004C3271"/>
    <w:rsid w:val="00570034"/>
    <w:rsid w:val="005B37C8"/>
    <w:rsid w:val="005D108E"/>
    <w:rsid w:val="006953D7"/>
    <w:rsid w:val="006B16BE"/>
    <w:rsid w:val="006C3465"/>
    <w:rsid w:val="00714779"/>
    <w:rsid w:val="00743D02"/>
    <w:rsid w:val="007C397C"/>
    <w:rsid w:val="007D0794"/>
    <w:rsid w:val="007D67CA"/>
    <w:rsid w:val="007F6E72"/>
    <w:rsid w:val="0084128F"/>
    <w:rsid w:val="0084456D"/>
    <w:rsid w:val="008A6C29"/>
    <w:rsid w:val="008D0AB7"/>
    <w:rsid w:val="008F2539"/>
    <w:rsid w:val="00A80AC0"/>
    <w:rsid w:val="00AE2D47"/>
    <w:rsid w:val="00B8083A"/>
    <w:rsid w:val="00BA1D7D"/>
    <w:rsid w:val="00BD6D58"/>
    <w:rsid w:val="00BE5209"/>
    <w:rsid w:val="00C34FA0"/>
    <w:rsid w:val="00D62318"/>
    <w:rsid w:val="00E06533"/>
    <w:rsid w:val="00E30FE7"/>
    <w:rsid w:val="00E92840"/>
    <w:rsid w:val="00F337EF"/>
    <w:rsid w:val="00F95788"/>
    <w:rsid w:val="00FC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95043"/>
  <w15:chartTrackingRefBased/>
  <w15:docId w15:val="{CE0D9C4A-3197-4038-8273-96764840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1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3094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birdsey</dc:creator>
  <cp:keywords/>
  <dc:description/>
  <cp:lastModifiedBy>nick birdsey</cp:lastModifiedBy>
  <cp:revision>2</cp:revision>
  <cp:lastPrinted>2026-04-07T03:01:00Z</cp:lastPrinted>
  <dcterms:created xsi:type="dcterms:W3CDTF">2026-05-22T01:20:00Z</dcterms:created>
  <dcterms:modified xsi:type="dcterms:W3CDTF">2026-05-22T01:20:00Z</dcterms:modified>
</cp:coreProperties>
</file>